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7687" w14:textId="7931F432" w:rsidR="00D532E2" w:rsidRPr="00FA1E85" w:rsidRDefault="000449A7">
      <w:pPr>
        <w:rPr>
          <w:rFonts w:cs="Times New Roman"/>
          <w:b/>
          <w:sz w:val="28"/>
          <w:szCs w:val="28"/>
        </w:rPr>
      </w:pPr>
      <w:r w:rsidRPr="00FA1E85">
        <w:rPr>
          <w:rFonts w:cs="Times New Roman"/>
          <w:b/>
          <w:sz w:val="28"/>
          <w:szCs w:val="28"/>
        </w:rPr>
        <w:t>UBND XÃ TÂN TRI</w:t>
      </w:r>
    </w:p>
    <w:p w14:paraId="3FA4F594" w14:textId="77777777" w:rsidR="00D532E2" w:rsidRPr="00FA1E85" w:rsidRDefault="00EE7013" w:rsidP="000449A7">
      <w:pPr>
        <w:jc w:val="center"/>
        <w:rPr>
          <w:rFonts w:cs="Times New Roman"/>
          <w:b/>
          <w:sz w:val="28"/>
          <w:szCs w:val="28"/>
        </w:rPr>
      </w:pPr>
      <w:r w:rsidRPr="00FA1E85">
        <w:rPr>
          <w:rFonts w:cs="Times New Roman"/>
          <w:b/>
          <w:sz w:val="28"/>
          <w:szCs w:val="28"/>
        </w:rPr>
        <w:t>CỘNG HÒA XÃ HỘI CHỦ NGHĨA VIỆT NAM</w:t>
      </w:r>
      <w:r w:rsidRPr="00FA1E85">
        <w:rPr>
          <w:rFonts w:cs="Times New Roman"/>
          <w:b/>
          <w:sz w:val="28"/>
          <w:szCs w:val="28"/>
        </w:rPr>
        <w:br/>
        <w:t>Độc lập- Tự do- Hạnh phúc</w:t>
      </w:r>
    </w:p>
    <w:p w14:paraId="366E151E" w14:textId="72BF6936" w:rsidR="00D532E2" w:rsidRPr="00FA1E85" w:rsidRDefault="000449A7" w:rsidP="000449A7">
      <w:pPr>
        <w:jc w:val="center"/>
        <w:rPr>
          <w:rFonts w:cs="Times New Roman"/>
          <w:bCs/>
          <w:i/>
          <w:iCs/>
          <w:sz w:val="28"/>
          <w:szCs w:val="28"/>
        </w:rPr>
      </w:pPr>
      <w:r w:rsidRPr="00FA1E85">
        <w:rPr>
          <w:rFonts w:cs="Times New Roman"/>
          <w:bCs/>
          <w:i/>
          <w:iCs/>
          <w:sz w:val="28"/>
          <w:szCs w:val="28"/>
        </w:rPr>
        <w:t>Tân Tri</w:t>
      </w:r>
      <w:r w:rsidR="00EE7013" w:rsidRPr="00FA1E85">
        <w:rPr>
          <w:rFonts w:cs="Times New Roman"/>
          <w:bCs/>
          <w:i/>
          <w:iCs/>
          <w:sz w:val="28"/>
          <w:szCs w:val="28"/>
        </w:rPr>
        <w:t xml:space="preserve">, ngày </w:t>
      </w:r>
      <w:r w:rsidR="005B136C">
        <w:rPr>
          <w:rFonts w:cs="Times New Roman"/>
          <w:bCs/>
          <w:i/>
          <w:iCs/>
          <w:sz w:val="28"/>
          <w:szCs w:val="28"/>
        </w:rPr>
        <w:t>…</w:t>
      </w:r>
      <w:r w:rsidR="00EE7013" w:rsidRPr="00FA1E85">
        <w:rPr>
          <w:rFonts w:cs="Times New Roman"/>
          <w:bCs/>
          <w:i/>
          <w:iCs/>
          <w:sz w:val="28"/>
          <w:szCs w:val="28"/>
        </w:rPr>
        <w:t xml:space="preserve"> tháng </w:t>
      </w:r>
      <w:r w:rsidR="005B136C">
        <w:rPr>
          <w:rFonts w:cs="Times New Roman"/>
          <w:bCs/>
          <w:i/>
          <w:iCs/>
          <w:sz w:val="28"/>
          <w:szCs w:val="28"/>
        </w:rPr>
        <w:t>6</w:t>
      </w:r>
      <w:bookmarkStart w:id="0" w:name="_GoBack"/>
      <w:bookmarkEnd w:id="0"/>
      <w:r w:rsidR="00EE7013" w:rsidRPr="00FA1E85">
        <w:rPr>
          <w:rFonts w:cs="Times New Roman"/>
          <w:bCs/>
          <w:i/>
          <w:iCs/>
          <w:sz w:val="28"/>
          <w:szCs w:val="28"/>
        </w:rPr>
        <w:t xml:space="preserve"> năm 2026</w:t>
      </w:r>
    </w:p>
    <w:p w14:paraId="382CFE62" w14:textId="77777777" w:rsidR="00D532E2" w:rsidRPr="00FA1E85" w:rsidRDefault="00EE7013">
      <w:pPr>
        <w:jc w:val="center"/>
        <w:rPr>
          <w:rFonts w:cs="Times New Roman"/>
          <w:b/>
          <w:sz w:val="28"/>
          <w:szCs w:val="28"/>
        </w:rPr>
      </w:pPr>
      <w:r w:rsidRPr="00FA1E85">
        <w:rPr>
          <w:rFonts w:cs="Times New Roman"/>
          <w:b/>
          <w:sz w:val="28"/>
          <w:szCs w:val="28"/>
        </w:rPr>
        <w:t>BẢN THUYẾT MINH</w:t>
      </w:r>
    </w:p>
    <w:p w14:paraId="44864D41" w14:textId="2D4AA6ED" w:rsidR="00FA1E85" w:rsidRPr="00FA1E85" w:rsidRDefault="00EE7013" w:rsidP="00FA1E85">
      <w:pPr>
        <w:adjustRightInd w:val="0"/>
        <w:snapToGrid w:val="0"/>
        <w:spacing w:after="0" w:line="240" w:lineRule="auto"/>
        <w:ind w:firstLine="567"/>
        <w:jc w:val="center"/>
        <w:rPr>
          <w:rFonts w:cs="Times New Roman"/>
          <w:bCs/>
          <w:sz w:val="28"/>
          <w:szCs w:val="28"/>
        </w:rPr>
      </w:pPr>
      <w:r w:rsidRPr="00FA1E85">
        <w:rPr>
          <w:rFonts w:cs="Times New Roman"/>
          <w:bCs/>
          <w:sz w:val="28"/>
          <w:szCs w:val="28"/>
        </w:rPr>
        <w:t xml:space="preserve">Dự thảo Nghị quyết của HĐND </w:t>
      </w:r>
      <w:r w:rsidR="00FA1E85" w:rsidRPr="00FA1E85">
        <w:rPr>
          <w:rFonts w:cs="Times New Roman"/>
          <w:bCs/>
          <w:sz w:val="28"/>
          <w:szCs w:val="28"/>
        </w:rPr>
        <w:t>xã</w:t>
      </w:r>
      <w:r w:rsidRPr="00FA1E85">
        <w:rPr>
          <w:rFonts w:cs="Times New Roman"/>
          <w:bCs/>
          <w:sz w:val="28"/>
          <w:szCs w:val="28"/>
        </w:rPr>
        <w:t xml:space="preserve"> </w:t>
      </w:r>
      <w:r w:rsidR="00FA1E85" w:rsidRPr="00FA1E85">
        <w:rPr>
          <w:rFonts w:cs="Times New Roman"/>
          <w:bCs/>
          <w:sz w:val="28"/>
          <w:szCs w:val="28"/>
        </w:rPr>
        <w:t>Quy định tổng mức chi cho việc xây dựng văn bản quy phạm pháp luật của Hội đồng nhân dân xã và Ủy ban nhân dân xã</w:t>
      </w:r>
    </w:p>
    <w:tbl>
      <w:tblPr>
        <w:tblStyle w:val="TableGrid"/>
        <w:tblW w:w="0" w:type="auto"/>
        <w:tblLook w:val="04A0" w:firstRow="1" w:lastRow="0" w:firstColumn="1" w:lastColumn="0" w:noHBand="0" w:noVBand="1"/>
      </w:tblPr>
      <w:tblGrid>
        <w:gridCol w:w="3190"/>
        <w:gridCol w:w="3190"/>
        <w:gridCol w:w="3191"/>
      </w:tblGrid>
      <w:tr w:rsidR="00F45F86" w:rsidRPr="00FA1E85" w14:paraId="10161B8A" w14:textId="77777777" w:rsidTr="00F45F86">
        <w:tc>
          <w:tcPr>
            <w:tcW w:w="3190" w:type="dxa"/>
          </w:tcPr>
          <w:p w14:paraId="5FB58893" w14:textId="39C84656" w:rsidR="00F45F86" w:rsidRPr="00FA1E85" w:rsidRDefault="00F45F86" w:rsidP="008C1DEA">
            <w:pPr>
              <w:jc w:val="center"/>
              <w:rPr>
                <w:rFonts w:cs="Times New Roman"/>
                <w:b/>
                <w:sz w:val="28"/>
                <w:szCs w:val="28"/>
              </w:rPr>
            </w:pPr>
            <w:r w:rsidRPr="00FA1E85">
              <w:rPr>
                <w:rFonts w:cs="Times New Roman"/>
                <w:b/>
                <w:sz w:val="28"/>
                <w:szCs w:val="28"/>
              </w:rPr>
              <w:t>QUY PHẠM PHÁP LUẬT HIỆN HÀNH</w:t>
            </w:r>
          </w:p>
        </w:tc>
        <w:tc>
          <w:tcPr>
            <w:tcW w:w="3190" w:type="dxa"/>
          </w:tcPr>
          <w:p w14:paraId="52454891" w14:textId="7A935DE0" w:rsidR="00F45F86" w:rsidRPr="00FA1E85" w:rsidRDefault="00F45F86" w:rsidP="008C1DEA">
            <w:pPr>
              <w:jc w:val="center"/>
              <w:rPr>
                <w:rFonts w:cs="Times New Roman"/>
                <w:b/>
                <w:sz w:val="28"/>
                <w:szCs w:val="28"/>
              </w:rPr>
            </w:pPr>
            <w:r w:rsidRPr="00FA1E85">
              <w:rPr>
                <w:rFonts w:cs="Times New Roman"/>
                <w:b/>
                <w:sz w:val="28"/>
                <w:szCs w:val="28"/>
              </w:rPr>
              <w:t>DỰ THẢO VĂN BẢN</w:t>
            </w:r>
          </w:p>
        </w:tc>
        <w:tc>
          <w:tcPr>
            <w:tcW w:w="3191" w:type="dxa"/>
          </w:tcPr>
          <w:p w14:paraId="46FDC25C" w14:textId="6E932078" w:rsidR="00F45F86" w:rsidRPr="00FA1E85" w:rsidRDefault="00F45F86" w:rsidP="008C1DEA">
            <w:pPr>
              <w:jc w:val="center"/>
              <w:rPr>
                <w:rFonts w:cs="Times New Roman"/>
                <w:b/>
                <w:sz w:val="28"/>
                <w:szCs w:val="28"/>
              </w:rPr>
            </w:pPr>
            <w:r w:rsidRPr="00FA1E85">
              <w:rPr>
                <w:rFonts w:cs="Times New Roman"/>
                <w:b/>
                <w:sz w:val="28"/>
                <w:szCs w:val="28"/>
              </w:rPr>
              <w:t>THUYẾT MINH</w:t>
            </w:r>
          </w:p>
        </w:tc>
      </w:tr>
      <w:tr w:rsidR="000449A7" w:rsidRPr="00FA1E85" w14:paraId="2194CDEA" w14:textId="77777777" w:rsidTr="00F45F86">
        <w:tc>
          <w:tcPr>
            <w:tcW w:w="3190" w:type="dxa"/>
          </w:tcPr>
          <w:p w14:paraId="625109E5" w14:textId="77777777" w:rsidR="000449A7" w:rsidRPr="00FA1E85" w:rsidRDefault="000449A7" w:rsidP="008C1DEA">
            <w:pPr>
              <w:tabs>
                <w:tab w:val="right" w:leader="dot" w:pos="8640"/>
              </w:tabs>
              <w:ind w:firstLine="720"/>
              <w:jc w:val="both"/>
              <w:rPr>
                <w:rFonts w:cs="Times New Roman"/>
                <w:bCs/>
                <w:sz w:val="28"/>
                <w:szCs w:val="28"/>
              </w:rPr>
            </w:pPr>
            <w:r w:rsidRPr="00FA1E85">
              <w:rPr>
                <w:rFonts w:cs="Times New Roman"/>
                <w:bCs/>
                <w:sz w:val="28"/>
                <w:szCs w:val="28"/>
              </w:rPr>
              <w:t>Khoản 2 Điều 5 Nghị định số 289/2025/NĐ-CP quy định:</w:t>
            </w:r>
            <w:r w:rsidRPr="00FA1E85">
              <w:rPr>
                <w:rFonts w:cs="Times New Roman"/>
                <w:bCs/>
                <w:sz w:val="28"/>
                <w:szCs w:val="28"/>
              </w:rPr>
              <w:br/>
              <w:t>“2. Tổng mức chi trong xây dựng quyết định của Chủ tịch UBND cấp tỉnh, nghị quyết của HĐND cấp xã, quyết định của UBND cấp xã do HĐND cùng cấp quyết định dựa trên khả năng cân đối ngân sách, thẩm quyền ban hành văn bản quy phạm pháp luật, tình hình thực tế và trên cơ sở tham chiếu mức chi sau đây: …</w:t>
            </w:r>
          </w:p>
          <w:p w14:paraId="59F58D2D" w14:textId="77777777" w:rsidR="000449A7" w:rsidRPr="00FA1E85" w:rsidRDefault="000449A7" w:rsidP="008C1DEA">
            <w:pPr>
              <w:tabs>
                <w:tab w:val="right" w:leader="dot" w:pos="8640"/>
              </w:tabs>
              <w:ind w:firstLine="720"/>
              <w:jc w:val="both"/>
              <w:rPr>
                <w:rFonts w:cs="Times New Roman"/>
                <w:bCs/>
                <w:sz w:val="28"/>
                <w:szCs w:val="28"/>
              </w:rPr>
            </w:pPr>
            <w:r w:rsidRPr="00FA1E85">
              <w:rPr>
                <w:rFonts w:cs="Times New Roman"/>
                <w:bCs/>
                <w:sz w:val="28"/>
                <w:szCs w:val="28"/>
              </w:rPr>
              <w:t xml:space="preserve"> b) Nghị quyết của HĐND cấp xã là 10.000.000 đồng/01 văn bản; </w:t>
            </w:r>
          </w:p>
          <w:p w14:paraId="3C35E245" w14:textId="77777777" w:rsidR="000449A7" w:rsidRPr="00FA1E85" w:rsidRDefault="000449A7" w:rsidP="008C1DEA">
            <w:pPr>
              <w:tabs>
                <w:tab w:val="right" w:leader="dot" w:pos="8640"/>
              </w:tabs>
              <w:ind w:firstLine="720"/>
              <w:jc w:val="both"/>
              <w:rPr>
                <w:rFonts w:cs="Times New Roman"/>
                <w:bCs/>
                <w:sz w:val="28"/>
                <w:szCs w:val="28"/>
                <w:lang w:val="pl-PL"/>
              </w:rPr>
            </w:pPr>
            <w:r w:rsidRPr="00FA1E85">
              <w:rPr>
                <w:rFonts w:cs="Times New Roman"/>
                <w:bCs/>
                <w:sz w:val="28"/>
                <w:szCs w:val="28"/>
              </w:rPr>
              <w:t>c) Quyết định của UBND cấp xã là 8.000.000 đồng/01 văn bản”.</w:t>
            </w:r>
          </w:p>
          <w:p w14:paraId="3B2B47FD" w14:textId="7A36529F" w:rsidR="000449A7" w:rsidRPr="00FA1E85" w:rsidRDefault="000449A7" w:rsidP="008C1DEA">
            <w:pPr>
              <w:jc w:val="center"/>
              <w:rPr>
                <w:rFonts w:cs="Times New Roman"/>
                <w:bCs/>
                <w:sz w:val="28"/>
                <w:szCs w:val="28"/>
              </w:rPr>
            </w:pPr>
          </w:p>
        </w:tc>
        <w:tc>
          <w:tcPr>
            <w:tcW w:w="3190" w:type="dxa"/>
          </w:tcPr>
          <w:p w14:paraId="2318D1D1" w14:textId="77777777" w:rsidR="000449A7" w:rsidRPr="00FA1E85" w:rsidRDefault="000449A7" w:rsidP="008C1DEA">
            <w:pPr>
              <w:adjustRightInd w:val="0"/>
              <w:snapToGrid w:val="0"/>
              <w:ind w:firstLine="567"/>
              <w:jc w:val="both"/>
              <w:rPr>
                <w:rFonts w:eastAsiaTheme="minorEastAsia" w:cs="Times New Roman"/>
                <w:bCs/>
                <w:sz w:val="28"/>
                <w:szCs w:val="28"/>
              </w:rPr>
            </w:pPr>
            <w:r w:rsidRPr="00FA1E85">
              <w:rPr>
                <w:rFonts w:cs="Times New Roman"/>
                <w:bCs/>
                <w:sz w:val="28"/>
                <w:szCs w:val="28"/>
              </w:rPr>
              <w:t>Điều 1. Phạm vi điều chỉnh</w:t>
            </w:r>
          </w:p>
          <w:p w14:paraId="0A36049D" w14:textId="77777777" w:rsidR="000449A7" w:rsidRPr="00FA1E85" w:rsidRDefault="000449A7" w:rsidP="008C1DEA">
            <w:pPr>
              <w:adjustRightInd w:val="0"/>
              <w:snapToGrid w:val="0"/>
              <w:ind w:firstLine="567"/>
              <w:jc w:val="both"/>
              <w:rPr>
                <w:rFonts w:cs="Times New Roman"/>
                <w:bCs/>
                <w:sz w:val="28"/>
                <w:szCs w:val="28"/>
                <w:lang w:val="vi-VN"/>
              </w:rPr>
            </w:pPr>
            <w:r w:rsidRPr="00FA1E85">
              <w:rPr>
                <w:rFonts w:cs="Times New Roman"/>
                <w:bCs/>
                <w:sz w:val="28"/>
                <w:szCs w:val="28"/>
                <w:lang w:val="vi-VN"/>
              </w:rPr>
              <w:t xml:space="preserve">Nghị quyết này quy định tổng mức chi </w:t>
            </w:r>
            <w:r w:rsidRPr="00FA1E85">
              <w:rPr>
                <w:rFonts w:cs="Times New Roman"/>
                <w:bCs/>
                <w:sz w:val="28"/>
                <w:szCs w:val="28"/>
              </w:rPr>
              <w:t xml:space="preserve">cho việc xây dựng văn bản quy phạm pháp luật của Hội đồng nhân dân xã và Ủy ban nhân dân xã </w:t>
            </w:r>
            <w:r w:rsidRPr="00FA1E85">
              <w:rPr>
                <w:rFonts w:cs="Times New Roman"/>
                <w:bCs/>
                <w:sz w:val="28"/>
                <w:szCs w:val="28"/>
                <w:lang w:val="vi-VN"/>
              </w:rPr>
              <w:t>theo quy định tại khoản 2 Điều 5 Nghị định số 289/2025/NĐ-CP ngày 06 tháng 11 năm 2025 của Chính phủ.</w:t>
            </w:r>
          </w:p>
          <w:p w14:paraId="067579FF" w14:textId="77777777" w:rsidR="000449A7" w:rsidRPr="00FA1E85" w:rsidRDefault="000449A7" w:rsidP="008C1DEA">
            <w:pPr>
              <w:jc w:val="center"/>
              <w:rPr>
                <w:rFonts w:cs="Times New Roman"/>
                <w:bCs/>
                <w:sz w:val="28"/>
                <w:szCs w:val="28"/>
              </w:rPr>
            </w:pPr>
          </w:p>
        </w:tc>
        <w:tc>
          <w:tcPr>
            <w:tcW w:w="3191" w:type="dxa"/>
          </w:tcPr>
          <w:p w14:paraId="63D5F13E" w14:textId="3AEFD5C6" w:rsidR="000449A7" w:rsidRPr="00FA1E85" w:rsidRDefault="000449A7" w:rsidP="008C1DEA">
            <w:pPr>
              <w:jc w:val="center"/>
              <w:rPr>
                <w:rFonts w:cs="Times New Roman"/>
                <w:bCs/>
                <w:sz w:val="28"/>
                <w:szCs w:val="28"/>
              </w:rPr>
            </w:pPr>
            <w:r w:rsidRPr="00FA1E85">
              <w:rPr>
                <w:rFonts w:cs="Times New Roman"/>
                <w:bCs/>
                <w:sz w:val="28"/>
                <w:szCs w:val="28"/>
              </w:rPr>
              <w:t>Dự thảo Nghị quyết quy định tổng mức chi cho việc xây dựng văn bản quy phạm pháp luật của Hội đồng nhân dân xã và Ủy ban nhân dân xã là phù hợp với nội dung được giao quy định</w:t>
            </w:r>
          </w:p>
        </w:tc>
      </w:tr>
      <w:tr w:rsidR="000449A7" w:rsidRPr="00FA1E85" w14:paraId="4D960E36" w14:textId="77777777" w:rsidTr="00F45F86">
        <w:tc>
          <w:tcPr>
            <w:tcW w:w="3190" w:type="dxa"/>
          </w:tcPr>
          <w:p w14:paraId="64AC3D2F" w14:textId="087604ED" w:rsidR="000449A7" w:rsidRPr="00FA1E85" w:rsidRDefault="000449A7" w:rsidP="008C1DEA">
            <w:pPr>
              <w:jc w:val="center"/>
              <w:rPr>
                <w:rFonts w:cs="Times New Roman"/>
                <w:bCs/>
                <w:sz w:val="28"/>
                <w:szCs w:val="28"/>
              </w:rPr>
            </w:pPr>
            <w:r w:rsidRPr="00FA1E85">
              <w:rPr>
                <w:rFonts w:cs="Times New Roman"/>
                <w:bCs/>
                <w:sz w:val="28"/>
                <w:szCs w:val="28"/>
              </w:rPr>
              <w:t>Khoản 1 Điều 51 Nghị định số 78/2025/NĐ-CP</w:t>
            </w:r>
            <w:r w:rsidR="005A7706">
              <w:rPr>
                <w:rFonts w:cs="Times New Roman"/>
                <w:bCs/>
                <w:sz w:val="28"/>
                <w:szCs w:val="28"/>
              </w:rPr>
              <w:t xml:space="preserve">; Khoản 32, Khoản 33, Khoản 36 </w:t>
            </w:r>
            <w:r w:rsidRPr="00FA1E85">
              <w:rPr>
                <w:rFonts w:cs="Times New Roman"/>
                <w:bCs/>
                <w:sz w:val="28"/>
                <w:szCs w:val="28"/>
              </w:rPr>
              <w:t>Điều 1 Nghị định số 187/2025/NĐ-CP quy định</w:t>
            </w:r>
          </w:p>
        </w:tc>
        <w:tc>
          <w:tcPr>
            <w:tcW w:w="3190" w:type="dxa"/>
          </w:tcPr>
          <w:p w14:paraId="58716C53" w14:textId="77777777" w:rsidR="000449A7" w:rsidRPr="00FA1E85" w:rsidRDefault="000449A7" w:rsidP="008C1DEA">
            <w:pPr>
              <w:jc w:val="center"/>
              <w:rPr>
                <w:rFonts w:cs="Times New Roman"/>
                <w:bCs/>
                <w:sz w:val="28"/>
                <w:szCs w:val="28"/>
              </w:rPr>
            </w:pPr>
          </w:p>
          <w:p w14:paraId="18BF23F6" w14:textId="77777777" w:rsidR="00FA1E85" w:rsidRPr="00FA1E85" w:rsidRDefault="00FA1E85" w:rsidP="008C1DEA">
            <w:pPr>
              <w:adjustRightInd w:val="0"/>
              <w:snapToGrid w:val="0"/>
              <w:ind w:firstLine="567"/>
              <w:jc w:val="both"/>
              <w:rPr>
                <w:rFonts w:cs="Times New Roman"/>
                <w:bCs/>
                <w:sz w:val="28"/>
                <w:szCs w:val="28"/>
              </w:rPr>
            </w:pPr>
            <w:r w:rsidRPr="00FA1E85">
              <w:rPr>
                <w:rFonts w:cs="Times New Roman"/>
                <w:bCs/>
                <w:sz w:val="28"/>
                <w:szCs w:val="28"/>
              </w:rPr>
              <w:t>Điều 2. Đối tượng áp dụng</w:t>
            </w:r>
          </w:p>
          <w:p w14:paraId="27D9237F" w14:textId="0B4CB4C2" w:rsidR="00FA1E85" w:rsidRPr="00FA1E85" w:rsidRDefault="00FA1E85" w:rsidP="008C1DEA">
            <w:pPr>
              <w:adjustRightInd w:val="0"/>
              <w:snapToGrid w:val="0"/>
              <w:ind w:firstLine="567"/>
              <w:jc w:val="both"/>
              <w:rPr>
                <w:rFonts w:cs="Times New Roman"/>
                <w:bCs/>
                <w:sz w:val="28"/>
                <w:szCs w:val="28"/>
              </w:rPr>
            </w:pPr>
            <w:r w:rsidRPr="00FA1E85">
              <w:rPr>
                <w:rFonts w:cs="Times New Roman"/>
                <w:bCs/>
                <w:sz w:val="28"/>
                <w:szCs w:val="28"/>
              </w:rPr>
              <w:t xml:space="preserve">1. Các cơ quan, tổ chức, cá nhân được </w:t>
            </w:r>
            <w:r w:rsidRPr="00FA1E85">
              <w:rPr>
                <w:rFonts w:cs="Times New Roman"/>
                <w:bCs/>
                <w:sz w:val="28"/>
                <w:szCs w:val="28"/>
                <w:lang w:val="vi-VN"/>
              </w:rPr>
              <w:t xml:space="preserve">giao nhiệm vụ xây dựng hoặc </w:t>
            </w:r>
            <w:r w:rsidRPr="00FA1E85">
              <w:rPr>
                <w:rFonts w:cs="Times New Roman"/>
                <w:bCs/>
                <w:sz w:val="28"/>
                <w:szCs w:val="28"/>
                <w:lang w:val="vi-VN"/>
              </w:rPr>
              <w:lastRenderedPageBreak/>
              <w:t>tham gia xây dựng</w:t>
            </w:r>
            <w:r w:rsidRPr="00FA1E85">
              <w:rPr>
                <w:rFonts w:cs="Times New Roman"/>
                <w:bCs/>
                <w:sz w:val="28"/>
                <w:szCs w:val="28"/>
              </w:rPr>
              <w:t xml:space="preserve"> văn bản quy phạm pháp luật của Hội đồng nhân dân xã và Ủy ban nhân dân xã.</w:t>
            </w:r>
          </w:p>
          <w:p w14:paraId="5033942E" w14:textId="77777777" w:rsidR="00FA1E85" w:rsidRPr="00FA1E85" w:rsidRDefault="00FA1E85" w:rsidP="008C1DEA">
            <w:pPr>
              <w:adjustRightInd w:val="0"/>
              <w:snapToGrid w:val="0"/>
              <w:ind w:firstLine="567"/>
              <w:jc w:val="both"/>
              <w:rPr>
                <w:rFonts w:eastAsiaTheme="minorEastAsia" w:cs="Times New Roman"/>
                <w:bCs/>
                <w:color w:val="EE0000"/>
                <w:sz w:val="28"/>
                <w:szCs w:val="28"/>
              </w:rPr>
            </w:pPr>
            <w:r w:rsidRPr="00FA1E85">
              <w:rPr>
                <w:rFonts w:cs="Times New Roman"/>
                <w:bCs/>
                <w:sz w:val="28"/>
                <w:szCs w:val="28"/>
                <w:lang w:val="vi-VN"/>
              </w:rPr>
              <w:t>2. Các cơ quan, tổ chức, cá nhân khác có liên quan.</w:t>
            </w:r>
          </w:p>
          <w:p w14:paraId="3EB4103D" w14:textId="77777777" w:rsidR="00FA1E85" w:rsidRPr="00FA1E85" w:rsidRDefault="00FA1E85" w:rsidP="008C1DEA">
            <w:pPr>
              <w:jc w:val="center"/>
              <w:rPr>
                <w:rFonts w:cs="Times New Roman"/>
                <w:bCs/>
                <w:sz w:val="28"/>
                <w:szCs w:val="28"/>
              </w:rPr>
            </w:pPr>
          </w:p>
        </w:tc>
        <w:tc>
          <w:tcPr>
            <w:tcW w:w="3191" w:type="dxa"/>
          </w:tcPr>
          <w:p w14:paraId="1CDFB7AC" w14:textId="57800B44" w:rsidR="000449A7" w:rsidRPr="00FA1E85" w:rsidRDefault="00E51AD3" w:rsidP="008C1DEA">
            <w:pPr>
              <w:jc w:val="center"/>
              <w:rPr>
                <w:rFonts w:cs="Times New Roman"/>
                <w:bCs/>
                <w:sz w:val="28"/>
                <w:szCs w:val="28"/>
              </w:rPr>
            </w:pPr>
            <w:r w:rsidRPr="00FA1E85">
              <w:rPr>
                <w:rFonts w:cs="Times New Roman"/>
                <w:bCs/>
                <w:sz w:val="28"/>
                <w:szCs w:val="28"/>
              </w:rPr>
              <w:lastRenderedPageBreak/>
              <w:t xml:space="preserve">Dự thảo xác định đối tượng chịu sự tác động của văn bản sau khi được ban hành là cơ quan chủ trì soạn thảo, cơ quan, tổ chức, cá nhân có liên </w:t>
            </w:r>
            <w:r w:rsidRPr="00FA1E85">
              <w:rPr>
                <w:rFonts w:cs="Times New Roman"/>
                <w:bCs/>
                <w:sz w:val="28"/>
                <w:szCs w:val="28"/>
              </w:rPr>
              <w:lastRenderedPageBreak/>
              <w:t xml:space="preserve">quan trong </w:t>
            </w:r>
            <w:r w:rsidR="00FA1E85" w:rsidRPr="00FA1E85">
              <w:rPr>
                <w:rFonts w:cs="Times New Roman"/>
                <w:bCs/>
                <w:sz w:val="28"/>
                <w:szCs w:val="28"/>
              </w:rPr>
              <w:t>xây dựng văn bản quy phạm pháp luật của Hội đồng nhân dân xã và Ủy ban nhân dân xã</w:t>
            </w:r>
            <w:r w:rsidRPr="00FA1E85">
              <w:rPr>
                <w:rFonts w:cs="Times New Roman"/>
                <w:bCs/>
                <w:sz w:val="28"/>
                <w:szCs w:val="28"/>
              </w:rPr>
              <w:t xml:space="preserve"> là phù hợp với chủ thể được phân công chủ trì soạn thảo và đảm bảo tính bao quát các đối tượng liên quan trong quá trình thực hiện.</w:t>
            </w:r>
          </w:p>
        </w:tc>
      </w:tr>
      <w:tr w:rsidR="000449A7" w:rsidRPr="00FA1E85" w14:paraId="30CBC8E3" w14:textId="77777777" w:rsidTr="00F45F86">
        <w:tc>
          <w:tcPr>
            <w:tcW w:w="3190" w:type="dxa"/>
          </w:tcPr>
          <w:p w14:paraId="57DCCFFD" w14:textId="77777777" w:rsidR="00FA1E85" w:rsidRPr="00FA1E85" w:rsidRDefault="00FA1E85" w:rsidP="008C1DEA">
            <w:pPr>
              <w:tabs>
                <w:tab w:val="right" w:leader="dot" w:pos="8640"/>
              </w:tabs>
              <w:ind w:firstLine="720"/>
              <w:jc w:val="both"/>
              <w:rPr>
                <w:rFonts w:cs="Times New Roman"/>
                <w:bCs/>
                <w:sz w:val="28"/>
                <w:szCs w:val="28"/>
              </w:rPr>
            </w:pPr>
            <w:r w:rsidRPr="00FA1E85">
              <w:rPr>
                <w:rFonts w:cs="Times New Roman"/>
                <w:bCs/>
                <w:sz w:val="28"/>
                <w:szCs w:val="28"/>
              </w:rPr>
              <w:lastRenderedPageBreak/>
              <w:t>Khoản 2 Điều 5 Nghị định số 289/2025/NĐ-CP quy định:</w:t>
            </w:r>
            <w:r w:rsidRPr="00FA1E85">
              <w:rPr>
                <w:rFonts w:cs="Times New Roman"/>
                <w:bCs/>
                <w:sz w:val="28"/>
                <w:szCs w:val="28"/>
              </w:rPr>
              <w:br/>
              <w:t>“2. Tổng mức chi trong xây dựng quyết định của Chủ tịch UBND cấp tỉnh, nghị quyết của HĐND cấp xã, quyết định của UBND cấp xã do HĐND cùng cấp quyết định dựa trên khả năng cân đối ngân sách, thẩm quyền ban hành văn bản quy phạm pháp luật, tình hình thực tế và trên cơ sở tham chiếu mức chi sau đây: …</w:t>
            </w:r>
          </w:p>
          <w:p w14:paraId="4D241399" w14:textId="77777777" w:rsidR="00FA1E85" w:rsidRPr="00FA1E85" w:rsidRDefault="00FA1E85" w:rsidP="008C1DEA">
            <w:pPr>
              <w:tabs>
                <w:tab w:val="right" w:leader="dot" w:pos="8640"/>
              </w:tabs>
              <w:ind w:firstLine="720"/>
              <w:jc w:val="both"/>
              <w:rPr>
                <w:rFonts w:cs="Times New Roman"/>
                <w:bCs/>
                <w:sz w:val="28"/>
                <w:szCs w:val="28"/>
              </w:rPr>
            </w:pPr>
            <w:r w:rsidRPr="00FA1E85">
              <w:rPr>
                <w:rFonts w:cs="Times New Roman"/>
                <w:bCs/>
                <w:sz w:val="28"/>
                <w:szCs w:val="28"/>
              </w:rPr>
              <w:t xml:space="preserve"> b) Nghị quyết của HĐND cấp xã là 10.000.000 đồng/01 văn bản; </w:t>
            </w:r>
          </w:p>
          <w:p w14:paraId="7C10A3A1" w14:textId="77777777" w:rsidR="00FA1E85" w:rsidRPr="00FA1E85" w:rsidRDefault="00FA1E85" w:rsidP="008C1DEA">
            <w:pPr>
              <w:tabs>
                <w:tab w:val="right" w:leader="dot" w:pos="8640"/>
              </w:tabs>
              <w:ind w:firstLine="720"/>
              <w:jc w:val="both"/>
              <w:rPr>
                <w:rFonts w:cs="Times New Roman"/>
                <w:bCs/>
                <w:sz w:val="28"/>
                <w:szCs w:val="28"/>
                <w:lang w:val="pl-PL"/>
              </w:rPr>
            </w:pPr>
            <w:r w:rsidRPr="00FA1E85">
              <w:rPr>
                <w:rFonts w:cs="Times New Roman"/>
                <w:bCs/>
                <w:sz w:val="28"/>
                <w:szCs w:val="28"/>
              </w:rPr>
              <w:t>c) Quyết định của UBND cấp xã là 8.000.000 đồng/01 văn bản”.</w:t>
            </w:r>
          </w:p>
          <w:p w14:paraId="10AC0776" w14:textId="77777777" w:rsidR="000449A7" w:rsidRPr="00FA1E85" w:rsidRDefault="000449A7" w:rsidP="008C1DEA">
            <w:pPr>
              <w:jc w:val="center"/>
              <w:rPr>
                <w:rFonts w:cs="Times New Roman"/>
                <w:bCs/>
                <w:sz w:val="28"/>
                <w:szCs w:val="28"/>
              </w:rPr>
            </w:pPr>
          </w:p>
        </w:tc>
        <w:tc>
          <w:tcPr>
            <w:tcW w:w="3190" w:type="dxa"/>
          </w:tcPr>
          <w:p w14:paraId="4C8C4813" w14:textId="77777777" w:rsidR="005C2782" w:rsidRPr="005C2782" w:rsidRDefault="005C2782" w:rsidP="005C2782">
            <w:pPr>
              <w:adjustRightInd w:val="0"/>
              <w:snapToGrid w:val="0"/>
              <w:spacing w:before="60" w:after="60" w:line="264" w:lineRule="auto"/>
              <w:ind w:firstLine="567"/>
              <w:jc w:val="both"/>
              <w:rPr>
                <w:rFonts w:eastAsiaTheme="minorEastAsia" w:cs="Times New Roman"/>
                <w:b/>
                <w:bCs/>
                <w:sz w:val="28"/>
                <w:szCs w:val="28"/>
              </w:rPr>
            </w:pPr>
            <w:r w:rsidRPr="005C2782">
              <w:rPr>
                <w:rFonts w:eastAsiaTheme="minorEastAsia" w:cs="Times New Roman"/>
                <w:sz w:val="28"/>
                <w:szCs w:val="28"/>
              </w:rPr>
              <w:t xml:space="preserve">1. Trường hợp xây dựng văn bản quy phạm pháp luật </w:t>
            </w:r>
            <w:r w:rsidRPr="005C2782">
              <w:rPr>
                <w:rFonts w:eastAsiaTheme="minorEastAsia" w:cs="Times New Roman"/>
                <w:bCs/>
                <w:sz w:val="28"/>
                <w:szCs w:val="28"/>
                <w:lang w:val="x-none"/>
              </w:rPr>
              <w:t>mới hoặc thay thế thì áp dụng</w:t>
            </w:r>
            <w:r w:rsidRPr="005C2782">
              <w:rPr>
                <w:rFonts w:eastAsiaTheme="minorEastAsia" w:cs="Times New Roman"/>
                <w:sz w:val="28"/>
                <w:szCs w:val="28"/>
              </w:rPr>
              <w:t xml:space="preserve"> như sau:</w:t>
            </w:r>
          </w:p>
          <w:p w14:paraId="3CB5EB87" w14:textId="77777777" w:rsidR="005C2782" w:rsidRPr="005C2782" w:rsidRDefault="005C2782" w:rsidP="005C2782">
            <w:pPr>
              <w:adjustRightInd w:val="0"/>
              <w:snapToGrid w:val="0"/>
              <w:spacing w:before="60" w:after="60" w:line="264" w:lineRule="auto"/>
              <w:ind w:firstLine="567"/>
              <w:jc w:val="both"/>
              <w:rPr>
                <w:rFonts w:eastAsiaTheme="minorEastAsia" w:cs="Times New Roman"/>
                <w:sz w:val="28"/>
                <w:szCs w:val="28"/>
              </w:rPr>
            </w:pPr>
            <w:r w:rsidRPr="005C2782">
              <w:rPr>
                <w:rFonts w:eastAsiaTheme="minorEastAsia" w:cs="Times New Roman"/>
                <w:sz w:val="28"/>
                <w:szCs w:val="28"/>
              </w:rPr>
              <w:t>a) Nghị quyết của Hội đồng nhân dân xã: 10.000.000 đồng/văn bản.</w:t>
            </w:r>
          </w:p>
          <w:p w14:paraId="2A195FBA" w14:textId="77777777" w:rsidR="005C2782" w:rsidRPr="005C2782" w:rsidRDefault="005C2782" w:rsidP="005C2782">
            <w:pPr>
              <w:adjustRightInd w:val="0"/>
              <w:snapToGrid w:val="0"/>
              <w:spacing w:before="60" w:after="60" w:line="264" w:lineRule="auto"/>
              <w:ind w:firstLine="567"/>
              <w:jc w:val="both"/>
              <w:rPr>
                <w:rFonts w:eastAsiaTheme="minorEastAsia" w:cs="Times New Roman"/>
                <w:sz w:val="28"/>
                <w:szCs w:val="28"/>
              </w:rPr>
            </w:pPr>
            <w:r w:rsidRPr="005C2782">
              <w:rPr>
                <w:rFonts w:eastAsiaTheme="minorEastAsia" w:cs="Times New Roman"/>
                <w:sz w:val="28"/>
                <w:szCs w:val="28"/>
              </w:rPr>
              <w:t>b) Quyết định của Ủy ban nhân dân xã: 8.000.000 đồng/văn bản.</w:t>
            </w:r>
          </w:p>
          <w:p w14:paraId="2A7A3990" w14:textId="77777777" w:rsidR="005C2782" w:rsidRPr="005C2782" w:rsidRDefault="005C2782" w:rsidP="005C2782">
            <w:pPr>
              <w:adjustRightInd w:val="0"/>
              <w:snapToGrid w:val="0"/>
              <w:spacing w:before="60" w:after="60" w:line="264" w:lineRule="auto"/>
              <w:ind w:firstLine="567"/>
              <w:jc w:val="both"/>
              <w:rPr>
                <w:rFonts w:eastAsiaTheme="minorEastAsia" w:cs="Times New Roman"/>
                <w:sz w:val="28"/>
                <w:szCs w:val="28"/>
              </w:rPr>
            </w:pPr>
            <w:r w:rsidRPr="005C2782">
              <w:rPr>
                <w:rFonts w:eastAsiaTheme="minorEastAsia" w:cs="Times New Roman"/>
                <w:sz w:val="28"/>
                <w:szCs w:val="28"/>
              </w:rPr>
              <w:t>2. Trường hợp xây dựng văn bản</w:t>
            </w:r>
            <w:r w:rsidRPr="005C2782">
              <w:rPr>
                <w:rFonts w:eastAsiaTheme="minorEastAsia" w:cs="Times New Roman"/>
                <w:sz w:val="28"/>
                <w:szCs w:val="28"/>
                <w:lang w:val="vi-VN"/>
              </w:rPr>
              <w:t xml:space="preserve"> </w:t>
            </w:r>
            <w:r w:rsidRPr="005C2782">
              <w:rPr>
                <w:rFonts w:eastAsiaTheme="minorEastAsia" w:cs="Times New Roman"/>
                <w:sz w:val="28"/>
                <w:szCs w:val="28"/>
              </w:rPr>
              <w:t>quy phạm pháp luật sửa đổi, bổ sung một số điều thì áp dụng như sau:</w:t>
            </w:r>
          </w:p>
          <w:p w14:paraId="2DFF1EBB" w14:textId="77777777" w:rsidR="005C2782" w:rsidRPr="005C2782" w:rsidRDefault="005C2782" w:rsidP="005C2782">
            <w:pPr>
              <w:spacing w:before="60"/>
              <w:ind w:firstLine="720"/>
              <w:jc w:val="both"/>
              <w:rPr>
                <w:rFonts w:eastAsiaTheme="minorEastAsia" w:cs="Times New Roman"/>
                <w:kern w:val="2"/>
                <w:sz w:val="28"/>
                <w:szCs w:val="28"/>
              </w:rPr>
            </w:pPr>
            <w:r w:rsidRPr="005C2782">
              <w:rPr>
                <w:rFonts w:eastAsiaTheme="minorEastAsia" w:cs="Times New Roman"/>
                <w:kern w:val="2"/>
                <w:sz w:val="28"/>
                <w:szCs w:val="28"/>
              </w:rPr>
              <w:t>a) Văn bản quy phạm pháp luật sửa đổi, bổ sung một số điều của 02 văn bản quy phạm pháp luật trở lên thì áp dụng mức chi bằng tổng mức chi trong xây dựng 01 văn bản quy phạm pháp luật quy định tại khoản 1 Điều 3.</w:t>
            </w:r>
          </w:p>
          <w:p w14:paraId="2F4AC879" w14:textId="77777777" w:rsidR="005C2782" w:rsidRPr="005C2782" w:rsidRDefault="005C2782" w:rsidP="005C2782">
            <w:pPr>
              <w:spacing w:before="60"/>
              <w:ind w:firstLine="720"/>
              <w:jc w:val="both"/>
              <w:rPr>
                <w:rFonts w:eastAsiaTheme="minorEastAsia" w:cs="Times New Roman"/>
                <w:kern w:val="2"/>
                <w:sz w:val="28"/>
                <w:szCs w:val="28"/>
              </w:rPr>
            </w:pPr>
            <w:r w:rsidRPr="005C2782">
              <w:rPr>
                <w:rFonts w:eastAsiaTheme="minorEastAsia" w:cs="Times New Roman"/>
                <w:kern w:val="2"/>
                <w:sz w:val="28"/>
                <w:szCs w:val="28"/>
              </w:rPr>
              <w:t xml:space="preserve">b) Văn bản quy phạm pháp luật sửa đổi, bổ sung một số điều của 01 văn bản quy phạm pháp luật thì áp dụng bằng 60% tổng mức chi trong xây dựng 01 văn </w:t>
            </w:r>
            <w:r w:rsidRPr="005C2782">
              <w:rPr>
                <w:rFonts w:eastAsiaTheme="minorEastAsia" w:cs="Times New Roman"/>
                <w:kern w:val="2"/>
                <w:sz w:val="28"/>
                <w:szCs w:val="28"/>
              </w:rPr>
              <w:lastRenderedPageBreak/>
              <w:t>bản quy phạm pháp luật quy định tại khoản 1 Điều 3.</w:t>
            </w:r>
          </w:p>
          <w:p w14:paraId="62F989F2" w14:textId="77777777" w:rsidR="005C2782" w:rsidRPr="005C2782" w:rsidRDefault="005C2782" w:rsidP="005C2782">
            <w:pPr>
              <w:spacing w:before="60"/>
              <w:ind w:firstLine="720"/>
              <w:jc w:val="both"/>
              <w:rPr>
                <w:rFonts w:eastAsiaTheme="minorEastAsia" w:cs="Times New Roman"/>
                <w:kern w:val="2"/>
                <w:sz w:val="28"/>
                <w:szCs w:val="28"/>
              </w:rPr>
            </w:pPr>
            <w:r w:rsidRPr="005C2782">
              <w:rPr>
                <w:rFonts w:eastAsiaTheme="minorEastAsia" w:cs="Times New Roman"/>
                <w:kern w:val="2"/>
                <w:sz w:val="28"/>
                <w:szCs w:val="28"/>
              </w:rPr>
              <w:t>3. Văn bản quy phạm pháp luật bãi bỏ một phần hoặc bãi bỏ toàn bộ văn bản quy phạm pháp luật thì áp dụng bằng 30% tổng mức chi trong xây dựng 01 văn bản quy phạm pháp luật quy định tại khoản 1 Điều 3.</w:t>
            </w:r>
          </w:p>
          <w:p w14:paraId="32A6E52D" w14:textId="77777777" w:rsidR="000449A7" w:rsidRPr="00FA1E85" w:rsidRDefault="000449A7" w:rsidP="008C1DEA">
            <w:pPr>
              <w:jc w:val="center"/>
              <w:rPr>
                <w:rFonts w:cs="Times New Roman"/>
                <w:bCs/>
                <w:sz w:val="28"/>
                <w:szCs w:val="28"/>
              </w:rPr>
            </w:pPr>
          </w:p>
        </w:tc>
        <w:tc>
          <w:tcPr>
            <w:tcW w:w="3191" w:type="dxa"/>
          </w:tcPr>
          <w:p w14:paraId="47B2C8BD" w14:textId="3086C01A" w:rsidR="000449A7" w:rsidRPr="00FA1E85" w:rsidRDefault="00FA1E85" w:rsidP="008C1DEA">
            <w:pPr>
              <w:jc w:val="center"/>
              <w:rPr>
                <w:rFonts w:cs="Times New Roman"/>
                <w:bCs/>
                <w:sz w:val="28"/>
                <w:szCs w:val="28"/>
              </w:rPr>
            </w:pPr>
            <w:r w:rsidRPr="00FA1E85">
              <w:rPr>
                <w:rFonts w:cs="Times New Roman"/>
                <w:bCs/>
                <w:sz w:val="28"/>
                <w:szCs w:val="28"/>
              </w:rPr>
              <w:lastRenderedPageBreak/>
              <w:t>1. Tổng mức chi được quy định tại dự thảo Nghị quyết bằng mức chi theo quy định tại khoản 2 Điều 5 Nghị định số 289/2025/NĐ-CP.</w:t>
            </w:r>
            <w:r w:rsidRPr="00FA1E85">
              <w:rPr>
                <w:rFonts w:cs="Times New Roman"/>
                <w:bCs/>
                <w:sz w:val="28"/>
                <w:szCs w:val="28"/>
              </w:rPr>
              <w:br/>
              <w:t>2. Quy định việc xây dựng văn bản quy phạm pháp luật sửa đổi, bổ sung một số điều, văn bản quy phạm pháp luật bãi bỏ một phần hoặc bãi bỏ toàn bộ văn bản quy phạm pháp luật bằng mức chi quy định tại khoản 4, khoản 5 Điều 5 Nghị định số 289/2025/NĐ-CP</w:t>
            </w:r>
          </w:p>
        </w:tc>
      </w:tr>
      <w:tr w:rsidR="000449A7" w:rsidRPr="00FA1E85" w14:paraId="45D9E501" w14:textId="77777777" w:rsidTr="00F45F86">
        <w:tc>
          <w:tcPr>
            <w:tcW w:w="3190" w:type="dxa"/>
          </w:tcPr>
          <w:p w14:paraId="14E67838" w14:textId="732973B2" w:rsidR="000449A7" w:rsidRPr="00FA1E85" w:rsidRDefault="00FA1E85" w:rsidP="008C1DEA">
            <w:pPr>
              <w:jc w:val="center"/>
              <w:rPr>
                <w:rFonts w:cs="Times New Roman"/>
                <w:bCs/>
                <w:sz w:val="28"/>
                <w:szCs w:val="28"/>
              </w:rPr>
            </w:pPr>
            <w:r w:rsidRPr="00FA1E85">
              <w:rPr>
                <w:rFonts w:cs="Times New Roman"/>
                <w:bCs/>
                <w:sz w:val="28"/>
                <w:szCs w:val="28"/>
              </w:rPr>
              <w:lastRenderedPageBreak/>
              <w:t>Khoản 4 Điều 2 Nghị định số 289/2025/NĐ-CP quy định</w:t>
            </w:r>
            <w:r w:rsidRPr="00FA1E85">
              <w:rPr>
                <w:rFonts w:cs="Times New Roman"/>
                <w:bCs/>
                <w:sz w:val="28"/>
                <w:szCs w:val="28"/>
              </w:rPr>
              <w:br/>
              <w:t>4. Nhiệm vụ chi của ngân sách cấp nào do ngân sách cấp đó bảo đảm kinh phí; đơn vị dự toán ngân sách thực hiện nhiệm vụ, quyền hạn theo quy định của Luật Ngân sách nhà nước; đơn vị sử dụng ngân sách quyết định chi và tự chịu trách nhiệm về bảo đảm đúng tiêu chuẩn, định mức quy định; Kho bạc Nhà nước kiểm tra hồ sơ, đối chiếu với dự toán đã giao cho đơn vị sử dụng ngân sách, thực hiện thanh toán theo đề nghị chi của người đứng đầu đơn vị sử dụng ngân sách theo đúng quy định của pháp luật về ngân sách nhà nước.</w:t>
            </w:r>
          </w:p>
        </w:tc>
        <w:tc>
          <w:tcPr>
            <w:tcW w:w="3190" w:type="dxa"/>
          </w:tcPr>
          <w:p w14:paraId="18F4CF0F" w14:textId="77777777" w:rsidR="00FA1E85" w:rsidRPr="00FA1E85" w:rsidRDefault="00FA1E85" w:rsidP="008C1DEA">
            <w:pPr>
              <w:adjustRightInd w:val="0"/>
              <w:snapToGrid w:val="0"/>
              <w:ind w:firstLine="567"/>
              <w:jc w:val="both"/>
              <w:rPr>
                <w:rFonts w:cs="Times New Roman"/>
                <w:bCs/>
                <w:sz w:val="28"/>
                <w:szCs w:val="28"/>
                <w:lang w:val="vi-VN"/>
              </w:rPr>
            </w:pPr>
            <w:r w:rsidRPr="00FA1E85">
              <w:rPr>
                <w:rFonts w:cs="Times New Roman"/>
                <w:bCs/>
                <w:sz w:val="28"/>
                <w:szCs w:val="28"/>
                <w:lang w:val="vi-VN"/>
              </w:rPr>
              <w:t xml:space="preserve">Điều 4. Nguồn kinh phí </w:t>
            </w:r>
          </w:p>
          <w:p w14:paraId="02B83B35" w14:textId="77777777" w:rsidR="00FA1E85" w:rsidRPr="00FA1E85" w:rsidRDefault="00FA1E85" w:rsidP="008C1DEA">
            <w:pPr>
              <w:ind w:firstLine="720"/>
              <w:jc w:val="both"/>
              <w:rPr>
                <w:rFonts w:eastAsiaTheme="minorEastAsia" w:cs="Times New Roman"/>
                <w:bCs/>
                <w:i/>
                <w:iCs/>
                <w:sz w:val="28"/>
                <w:szCs w:val="28"/>
                <w:lang w:val="nl-NL"/>
              </w:rPr>
            </w:pPr>
            <w:r w:rsidRPr="00FA1E85">
              <w:rPr>
                <w:rFonts w:eastAsiaTheme="minorEastAsia" w:cs="Times New Roman"/>
                <w:bCs/>
                <w:sz w:val="28"/>
                <w:szCs w:val="28"/>
                <w:lang w:val="nl-NL"/>
              </w:rPr>
              <w:t xml:space="preserve">Kinh phí </w:t>
            </w:r>
            <w:r w:rsidRPr="00FA1E85">
              <w:rPr>
                <w:rFonts w:eastAsiaTheme="minorEastAsia" w:cs="Times New Roman"/>
                <w:bCs/>
                <w:sz w:val="28"/>
                <w:szCs w:val="28"/>
              </w:rPr>
              <w:t>xây dựng văn bản quy phạm pháp luật của Hội đồng nhân dân xã và Ủy ban nhân dân xã</w:t>
            </w:r>
            <w:r w:rsidRPr="00FA1E85">
              <w:rPr>
                <w:rFonts w:eastAsiaTheme="minorEastAsia" w:cs="Times New Roman"/>
                <w:bCs/>
                <w:sz w:val="28"/>
                <w:szCs w:val="28"/>
                <w:lang w:val="nl-NL"/>
              </w:rPr>
              <w:t xml:space="preserve"> do ngân sách xã bảo đảm, được bố trí trong dự toán chi ngân sách nhà nước hằng năm của các cơ quan, đơn vị.</w:t>
            </w:r>
          </w:p>
          <w:p w14:paraId="689EC852" w14:textId="77777777" w:rsidR="000449A7" w:rsidRPr="00FA1E85" w:rsidRDefault="000449A7" w:rsidP="008C1DEA">
            <w:pPr>
              <w:jc w:val="center"/>
              <w:rPr>
                <w:rFonts w:cs="Times New Roman"/>
                <w:bCs/>
                <w:sz w:val="28"/>
                <w:szCs w:val="28"/>
              </w:rPr>
            </w:pPr>
          </w:p>
        </w:tc>
        <w:tc>
          <w:tcPr>
            <w:tcW w:w="3191" w:type="dxa"/>
          </w:tcPr>
          <w:p w14:paraId="2E77D2AC" w14:textId="12B4E5C9" w:rsidR="000449A7" w:rsidRPr="00FA1E85" w:rsidRDefault="00FA1E85" w:rsidP="008C1DEA">
            <w:pPr>
              <w:jc w:val="center"/>
              <w:rPr>
                <w:rFonts w:cs="Times New Roman"/>
                <w:bCs/>
                <w:sz w:val="28"/>
                <w:szCs w:val="28"/>
              </w:rPr>
            </w:pPr>
            <w:r w:rsidRPr="00FA1E85">
              <w:rPr>
                <w:rFonts w:cs="Times New Roman"/>
                <w:bCs/>
                <w:sz w:val="28"/>
                <w:szCs w:val="28"/>
              </w:rPr>
              <w:t>Quy định về nguồn kinh phí thực hiện đảm bảo theo đúng quy định về ngân sách đảm bảo kinh phí thực hiện theo Luật Ngân sách nhà nước hiện hành</w:t>
            </w:r>
          </w:p>
        </w:tc>
      </w:tr>
    </w:tbl>
    <w:p w14:paraId="007DD0D8" w14:textId="77777777" w:rsidR="00F45F86" w:rsidRPr="00FA1E85" w:rsidRDefault="00F45F86" w:rsidP="008C1DEA">
      <w:pPr>
        <w:spacing w:after="0" w:line="240" w:lineRule="auto"/>
        <w:jc w:val="center"/>
        <w:rPr>
          <w:rFonts w:cs="Times New Roman"/>
          <w:bCs/>
          <w:sz w:val="28"/>
          <w:szCs w:val="28"/>
        </w:rPr>
      </w:pPr>
    </w:p>
    <w:sectPr w:rsidR="00F45F86" w:rsidRPr="00FA1E85" w:rsidSect="008C1DEA">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7F7B8" w14:textId="77777777" w:rsidR="004A5B51" w:rsidRDefault="004A5B51">
      <w:pPr>
        <w:spacing w:after="0" w:line="240" w:lineRule="auto"/>
      </w:pPr>
      <w:r>
        <w:separator/>
      </w:r>
    </w:p>
  </w:endnote>
  <w:endnote w:type="continuationSeparator" w:id="0">
    <w:p w14:paraId="5305A980" w14:textId="77777777" w:rsidR="004A5B51" w:rsidRDefault="004A5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7326" w14:textId="77777777" w:rsidR="008C1DEA" w:rsidRDefault="008C1D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3002" w14:textId="689A7FA0" w:rsidR="00D532E2" w:rsidRPr="005A1FCB" w:rsidRDefault="00D532E2" w:rsidP="005A1F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94FD" w14:textId="77777777" w:rsidR="008C1DEA" w:rsidRDefault="008C1D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6F953" w14:textId="77777777" w:rsidR="004A5B51" w:rsidRDefault="004A5B51">
      <w:pPr>
        <w:spacing w:after="0" w:line="240" w:lineRule="auto"/>
      </w:pPr>
      <w:r>
        <w:separator/>
      </w:r>
    </w:p>
  </w:footnote>
  <w:footnote w:type="continuationSeparator" w:id="0">
    <w:p w14:paraId="6A7DF590" w14:textId="77777777" w:rsidR="004A5B51" w:rsidRDefault="004A5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1A38B" w14:textId="77777777" w:rsidR="008C1DEA" w:rsidRDefault="008C1D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456436"/>
      <w:docPartObj>
        <w:docPartGallery w:val="Page Numbers (Top of Page)"/>
        <w:docPartUnique/>
      </w:docPartObj>
    </w:sdtPr>
    <w:sdtEndPr>
      <w:rPr>
        <w:noProof/>
      </w:rPr>
    </w:sdtEndPr>
    <w:sdtContent>
      <w:p w14:paraId="5AA48666" w14:textId="24D36CE1" w:rsidR="008C1DEA" w:rsidRDefault="008C1DEA">
        <w:pPr>
          <w:pStyle w:val="Header"/>
          <w:jc w:val="center"/>
        </w:pPr>
        <w:r>
          <w:fldChar w:fldCharType="begin"/>
        </w:r>
        <w:r>
          <w:instrText xml:space="preserve"> PAGE   \* MERGEFORMAT </w:instrText>
        </w:r>
        <w:r>
          <w:fldChar w:fldCharType="separate"/>
        </w:r>
        <w:r w:rsidR="00CA4DD5">
          <w:rPr>
            <w:noProof/>
          </w:rPr>
          <w:t>1</w:t>
        </w:r>
        <w:r>
          <w:rPr>
            <w:noProof/>
          </w:rPr>
          <w:fldChar w:fldCharType="end"/>
        </w:r>
      </w:p>
    </w:sdtContent>
  </w:sdt>
  <w:p w14:paraId="0C4F5AF1" w14:textId="77777777" w:rsidR="008C1DEA" w:rsidRDefault="008C1D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45FC" w14:textId="77777777" w:rsidR="008C1DEA" w:rsidRDefault="008C1D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49A7"/>
    <w:rsid w:val="0006063C"/>
    <w:rsid w:val="0015074B"/>
    <w:rsid w:val="0026073A"/>
    <w:rsid w:val="0029639D"/>
    <w:rsid w:val="00326F90"/>
    <w:rsid w:val="0039652F"/>
    <w:rsid w:val="004A2D82"/>
    <w:rsid w:val="004A5B51"/>
    <w:rsid w:val="005A1FCB"/>
    <w:rsid w:val="005A7706"/>
    <w:rsid w:val="005B136C"/>
    <w:rsid w:val="005C2782"/>
    <w:rsid w:val="007A04D6"/>
    <w:rsid w:val="008C1DEA"/>
    <w:rsid w:val="00A50576"/>
    <w:rsid w:val="00AA1D8D"/>
    <w:rsid w:val="00B47730"/>
    <w:rsid w:val="00CA4DD5"/>
    <w:rsid w:val="00CB0664"/>
    <w:rsid w:val="00D532E2"/>
    <w:rsid w:val="00E51AD3"/>
    <w:rsid w:val="00EE7013"/>
    <w:rsid w:val="00F45F86"/>
    <w:rsid w:val="00F645CE"/>
    <w:rsid w:val="00FA1E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68CBB"/>
  <w14:defaultImageDpi w14:val="300"/>
  <w15:docId w15:val="{32418FEB-AA69-482B-97C1-5537DF25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FEFCB-AAC2-46B9-86F0-81C98746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8</cp:revision>
  <dcterms:created xsi:type="dcterms:W3CDTF">2013-12-23T23:15:00Z</dcterms:created>
  <dcterms:modified xsi:type="dcterms:W3CDTF">2026-05-25T11:32:00Z</dcterms:modified>
  <cp:category/>
</cp:coreProperties>
</file>